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5549D" w14:textId="77777777" w:rsidR="00DB1C8A" w:rsidRDefault="00DB1C8A" w:rsidP="006614AD">
      <w:pPr>
        <w:jc w:val="center"/>
        <w:rPr>
          <w:b/>
          <w:bCs/>
          <w:color w:val="C00000"/>
          <w:sz w:val="28"/>
          <w:szCs w:val="28"/>
          <w:lang w:val="uk-UA"/>
        </w:rPr>
      </w:pPr>
    </w:p>
    <w:p w14:paraId="637E4368" w14:textId="6B5678A9" w:rsidR="006614AD" w:rsidRPr="00C4073F" w:rsidRDefault="00C4073F" w:rsidP="006614AD">
      <w:pPr>
        <w:jc w:val="center"/>
        <w:rPr>
          <w:b/>
          <w:bCs/>
          <w:color w:val="C00000"/>
          <w:sz w:val="28"/>
          <w:szCs w:val="28"/>
          <w:lang w:val="uk-UA"/>
        </w:rPr>
      </w:pPr>
      <w:r>
        <w:rPr>
          <w:b/>
          <w:bCs/>
          <w:color w:val="C00000"/>
          <w:sz w:val="28"/>
          <w:szCs w:val="28"/>
          <w:lang w:val="uk-UA"/>
        </w:rPr>
        <w:t xml:space="preserve">Багатоцільова </w:t>
      </w:r>
      <w:proofErr w:type="spellStart"/>
      <w:r>
        <w:rPr>
          <w:b/>
          <w:bCs/>
          <w:color w:val="C00000"/>
          <w:sz w:val="28"/>
          <w:szCs w:val="28"/>
          <w:lang w:val="uk-UA"/>
        </w:rPr>
        <w:t>кешова</w:t>
      </w:r>
      <w:proofErr w:type="spellEnd"/>
      <w:r>
        <w:rPr>
          <w:b/>
          <w:bCs/>
          <w:color w:val="C00000"/>
          <w:sz w:val="28"/>
          <w:szCs w:val="28"/>
          <w:lang w:val="uk-UA"/>
        </w:rPr>
        <w:t xml:space="preserve"> допомога</w:t>
      </w:r>
    </w:p>
    <w:p w14:paraId="2F2ACE01" w14:textId="3D73F381" w:rsidR="00614358" w:rsidRDefault="00614358" w:rsidP="006614AD"/>
    <w:p w14:paraId="4255A5D4" w14:textId="398D3B86" w:rsidR="00062B06" w:rsidRPr="00C4073F" w:rsidRDefault="00062B06" w:rsidP="00614358">
      <w:pPr>
        <w:rPr>
          <w:sz w:val="22"/>
          <w:szCs w:val="22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8A1B18" w:rsidRPr="0048169A" w14:paraId="43F6DBE3" w14:textId="6DB05EE2" w:rsidTr="008A1B18">
        <w:trPr>
          <w:trHeight w:val="195"/>
        </w:trPr>
        <w:tc>
          <w:tcPr>
            <w:tcW w:w="7015" w:type="dxa"/>
            <w:shd w:val="clear" w:color="auto" w:fill="C00000"/>
          </w:tcPr>
          <w:p w14:paraId="6225172C" w14:textId="63EB8403" w:rsidR="008A1B18" w:rsidRPr="00C4073F" w:rsidRDefault="00C4073F" w:rsidP="00B702A3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Соціально-економічні критерії</w:t>
            </w:r>
          </w:p>
        </w:tc>
        <w:tc>
          <w:tcPr>
            <w:tcW w:w="2335" w:type="dxa"/>
            <w:shd w:val="clear" w:color="auto" w:fill="C00000"/>
          </w:tcPr>
          <w:p w14:paraId="2234F984" w14:textId="4983B3C5" w:rsidR="008A1B18" w:rsidRPr="00C4073F" w:rsidRDefault="00C4073F" w:rsidP="00B702A3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Примітки</w:t>
            </w:r>
          </w:p>
        </w:tc>
      </w:tr>
      <w:tr w:rsidR="008A1B18" w:rsidRPr="00DB1C8A" w14:paraId="70FBC1DC" w14:textId="655508B4" w:rsidTr="008A1B18">
        <w:trPr>
          <w:trHeight w:val="596"/>
        </w:trPr>
        <w:tc>
          <w:tcPr>
            <w:tcW w:w="7015" w:type="dxa"/>
          </w:tcPr>
          <w:p w14:paraId="301237DF" w14:textId="77777777" w:rsidR="005143A5" w:rsidRPr="00FB2232" w:rsidRDefault="005143A5" w:rsidP="005143A5">
            <w:pPr>
              <w:pStyle w:val="a9"/>
              <w:numPr>
                <w:ilvl w:val="0"/>
                <w:numId w:val="5"/>
              </w:num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proofErr w:type="spellStart"/>
            <w:r w:rsidRPr="00647CD4">
              <w:rPr>
                <w:sz w:val="22"/>
                <w:szCs w:val="22"/>
                <w:lang w:val="ru-RU"/>
              </w:rPr>
              <w:t>охід</w:t>
            </w:r>
            <w:proofErr w:type="spellEnd"/>
            <w:r w:rsidRPr="009C601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7CD4">
              <w:rPr>
                <w:sz w:val="22"/>
                <w:szCs w:val="22"/>
                <w:lang w:val="ru-RU"/>
              </w:rPr>
              <w:t>домогосподарства</w:t>
            </w:r>
            <w:proofErr w:type="spellEnd"/>
            <w:r w:rsidRPr="009C601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7CD4">
              <w:rPr>
                <w:sz w:val="22"/>
                <w:szCs w:val="22"/>
                <w:lang w:val="ru-RU"/>
              </w:rPr>
              <w:t>менший</w:t>
            </w:r>
            <w:proofErr w:type="spellEnd"/>
            <w:r w:rsidRPr="009C6018">
              <w:rPr>
                <w:sz w:val="22"/>
                <w:szCs w:val="22"/>
                <w:lang w:val="ru-RU"/>
              </w:rPr>
              <w:t xml:space="preserve"> </w:t>
            </w:r>
            <w:r w:rsidRPr="00647CD4">
              <w:rPr>
                <w:sz w:val="22"/>
                <w:szCs w:val="22"/>
                <w:lang w:val="ru-RU"/>
              </w:rPr>
              <w:t>за</w:t>
            </w:r>
            <w:r w:rsidRPr="009C601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7CD4">
              <w:rPr>
                <w:sz w:val="22"/>
                <w:szCs w:val="22"/>
                <w:lang w:val="ru-RU"/>
              </w:rPr>
              <w:t>фактичний</w:t>
            </w:r>
            <w:proofErr w:type="spellEnd"/>
            <w:r w:rsidRPr="009C601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7CD4">
              <w:rPr>
                <w:sz w:val="22"/>
                <w:szCs w:val="22"/>
                <w:lang w:val="ru-RU"/>
              </w:rPr>
              <w:t>прожитковий</w:t>
            </w:r>
            <w:proofErr w:type="spellEnd"/>
            <w:r w:rsidRPr="009C601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7CD4">
              <w:rPr>
                <w:sz w:val="22"/>
                <w:szCs w:val="22"/>
                <w:lang w:val="ru-RU"/>
              </w:rPr>
              <w:t>мінімум</w:t>
            </w:r>
            <w:proofErr w:type="spellEnd"/>
            <w:r w:rsidRPr="009C6018">
              <w:rPr>
                <w:sz w:val="22"/>
                <w:szCs w:val="22"/>
                <w:lang w:val="ru-RU"/>
              </w:rPr>
              <w:t xml:space="preserve"> 5400 </w:t>
            </w:r>
            <w:r w:rsidRPr="00647CD4">
              <w:rPr>
                <w:sz w:val="22"/>
                <w:szCs w:val="22"/>
                <w:lang w:val="ru-RU"/>
              </w:rPr>
              <w:t>грн</w:t>
            </w:r>
            <w:r w:rsidRPr="009C6018">
              <w:rPr>
                <w:sz w:val="22"/>
                <w:szCs w:val="22"/>
                <w:lang w:val="ru-RU"/>
              </w:rPr>
              <w:t xml:space="preserve">. </w:t>
            </w:r>
            <w:r w:rsidRPr="00647CD4">
              <w:rPr>
                <w:sz w:val="22"/>
                <w:szCs w:val="22"/>
                <w:lang w:val="ru-RU"/>
              </w:rPr>
              <w:t>на</w:t>
            </w:r>
            <w:r w:rsidRPr="009C6018">
              <w:rPr>
                <w:sz w:val="22"/>
                <w:szCs w:val="22"/>
                <w:lang w:val="ru-RU"/>
              </w:rPr>
              <w:t xml:space="preserve"> </w:t>
            </w:r>
            <w:r w:rsidRPr="00647CD4">
              <w:rPr>
                <w:sz w:val="22"/>
                <w:szCs w:val="22"/>
                <w:lang w:val="ru-RU"/>
              </w:rPr>
              <w:t>особу</w:t>
            </w:r>
            <w:r w:rsidRPr="009C6018">
              <w:rPr>
                <w:sz w:val="22"/>
                <w:szCs w:val="22"/>
                <w:lang w:val="ru-RU"/>
              </w:rPr>
              <w:t xml:space="preserve"> (</w:t>
            </w:r>
            <w:r w:rsidRPr="00647CD4">
              <w:rPr>
                <w:sz w:val="22"/>
                <w:szCs w:val="22"/>
                <w:lang w:val="ru-RU"/>
              </w:rPr>
              <w:t>за</w:t>
            </w:r>
            <w:r w:rsidRPr="009C601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7CD4">
              <w:rPr>
                <w:sz w:val="22"/>
                <w:szCs w:val="22"/>
                <w:lang w:val="ru-RU"/>
              </w:rPr>
              <w:t>оцінкою</w:t>
            </w:r>
            <w:proofErr w:type="spellEnd"/>
            <w:r w:rsidRPr="009C6018">
              <w:rPr>
                <w:sz w:val="22"/>
                <w:szCs w:val="22"/>
                <w:lang w:val="ru-RU"/>
              </w:rPr>
              <w:t xml:space="preserve"> </w:t>
            </w:r>
            <w:r w:rsidRPr="00647CD4">
              <w:rPr>
                <w:sz w:val="22"/>
                <w:szCs w:val="22"/>
              </w:rPr>
              <w:t>Cash</w:t>
            </w:r>
            <w:r w:rsidRPr="00647CD4">
              <w:rPr>
                <w:sz w:val="22"/>
                <w:szCs w:val="22"/>
                <w:lang w:val="ru-RU"/>
              </w:rPr>
              <w:t xml:space="preserve"> </w:t>
            </w:r>
            <w:r w:rsidRPr="00647CD4">
              <w:rPr>
                <w:sz w:val="22"/>
                <w:szCs w:val="22"/>
              </w:rPr>
              <w:t>Working</w:t>
            </w:r>
            <w:r w:rsidRPr="00647CD4">
              <w:rPr>
                <w:sz w:val="22"/>
                <w:szCs w:val="22"/>
                <w:lang w:val="ru-RU"/>
              </w:rPr>
              <w:t xml:space="preserve"> </w:t>
            </w:r>
            <w:r w:rsidRPr="00647CD4">
              <w:rPr>
                <w:sz w:val="22"/>
                <w:szCs w:val="22"/>
              </w:rPr>
              <w:t>Group</w:t>
            </w:r>
            <w:r w:rsidRPr="00647CD4">
              <w:rPr>
                <w:sz w:val="22"/>
                <w:szCs w:val="22"/>
                <w:lang w:val="ru-RU"/>
              </w:rPr>
              <w:t>).</w:t>
            </w:r>
          </w:p>
          <w:p w14:paraId="705E6954" w14:textId="5373A0B5" w:rsidR="008A1B18" w:rsidRPr="0048169A" w:rsidRDefault="008A1B18" w:rsidP="007E0CA7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3BD3BC" w14:textId="5D4A662B" w:rsidR="008A1B18" w:rsidRPr="00154698" w:rsidRDefault="00154698" w:rsidP="008A1B1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Бенефіціари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мають підпадати під критерій.</w:t>
            </w:r>
          </w:p>
        </w:tc>
      </w:tr>
      <w:tr w:rsidR="008A1B18" w:rsidRPr="0048169A" w14:paraId="4A774E44" w14:textId="34368DD1" w:rsidTr="008A1B18">
        <w:trPr>
          <w:trHeight w:val="195"/>
        </w:trPr>
        <w:tc>
          <w:tcPr>
            <w:tcW w:w="7015" w:type="dxa"/>
            <w:shd w:val="clear" w:color="auto" w:fill="C00000"/>
          </w:tcPr>
          <w:p w14:paraId="0B22A096" w14:textId="6AEF11D5" w:rsidR="008A1B18" w:rsidRPr="0048169A" w:rsidRDefault="005143A5" w:rsidP="00B702A3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Категорії вразливості</w:t>
            </w:r>
          </w:p>
        </w:tc>
        <w:tc>
          <w:tcPr>
            <w:tcW w:w="2335" w:type="dxa"/>
            <w:shd w:val="clear" w:color="auto" w:fill="C00000"/>
          </w:tcPr>
          <w:p w14:paraId="2BEB5F72" w14:textId="77777777" w:rsidR="008A1B18" w:rsidRPr="0048169A" w:rsidRDefault="008A1B18" w:rsidP="00B702A3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8A1B18" w:rsidRPr="00DB1C8A" w14:paraId="1F328428" w14:textId="7FB96E0E" w:rsidTr="008A1B18">
        <w:trPr>
          <w:trHeight w:val="1383"/>
        </w:trPr>
        <w:tc>
          <w:tcPr>
            <w:tcW w:w="7015" w:type="dxa"/>
          </w:tcPr>
          <w:p w14:paraId="5ADE5C05" w14:textId="77777777" w:rsidR="005143A5" w:rsidRPr="00312DD0" w:rsidRDefault="005143A5" w:rsidP="005143A5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багатодітні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домогосподарства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(3 і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більше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дітей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) </w:t>
            </w:r>
          </w:p>
          <w:p w14:paraId="1F7D0A01" w14:textId="77777777" w:rsidR="005143A5" w:rsidRPr="00312DD0" w:rsidRDefault="005143A5" w:rsidP="005143A5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домогосподарства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з особами з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інвалідністю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(І та ІІ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групи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>)</w:t>
            </w:r>
          </w:p>
          <w:p w14:paraId="1AF58834" w14:textId="77777777" w:rsidR="005143A5" w:rsidRPr="00312DD0" w:rsidRDefault="005143A5" w:rsidP="005143A5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домогосподарства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очолювані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однією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особою (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батько-одинак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мати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одиначка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) </w:t>
            </w:r>
          </w:p>
          <w:p w14:paraId="6C1D5041" w14:textId="6E2CDA13" w:rsidR="005143A5" w:rsidRPr="00312DD0" w:rsidRDefault="005143A5" w:rsidP="005143A5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домогосподарства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вагітними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жінками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дітьми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до </w:t>
            </w:r>
            <w:r w:rsidR="00545600">
              <w:rPr>
                <w:rFonts w:eastAsia="Times New Roman"/>
                <w:sz w:val="22"/>
                <w:szCs w:val="22"/>
                <w:lang w:val="ru-RU"/>
              </w:rPr>
              <w:t>3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-х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років</w:t>
            </w:r>
            <w:proofErr w:type="spellEnd"/>
          </w:p>
          <w:p w14:paraId="5E02743F" w14:textId="65B5E7C6" w:rsidR="008A1B18" w:rsidRPr="005143A5" w:rsidRDefault="005143A5" w:rsidP="005143A5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</w:t>
            </w:r>
            <w:r>
              <w:rPr>
                <w:rFonts w:eastAsia="Times New Roman"/>
                <w:sz w:val="22"/>
                <w:szCs w:val="22"/>
                <w:lang w:val="ru-RU"/>
              </w:rPr>
              <w:t>могосподарства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літніми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людьми</w:t>
            </w:r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(60+)</w:t>
            </w:r>
          </w:p>
        </w:tc>
        <w:tc>
          <w:tcPr>
            <w:tcW w:w="2335" w:type="dxa"/>
          </w:tcPr>
          <w:p w14:paraId="07C00088" w14:textId="171582C6" w:rsidR="008A1B18" w:rsidRPr="00154698" w:rsidRDefault="00154698" w:rsidP="008A1B18">
            <w:pPr>
              <w:pStyle w:val="a7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Бенефіціари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мають підпадати хоча б під один критерій.</w:t>
            </w:r>
          </w:p>
        </w:tc>
      </w:tr>
      <w:tr w:rsidR="008A1B18" w:rsidRPr="0048169A" w14:paraId="26625680" w14:textId="6BE1152E" w:rsidTr="008A1B18">
        <w:trPr>
          <w:trHeight w:val="195"/>
        </w:trPr>
        <w:tc>
          <w:tcPr>
            <w:tcW w:w="7015" w:type="dxa"/>
            <w:shd w:val="clear" w:color="auto" w:fill="C00000"/>
          </w:tcPr>
          <w:p w14:paraId="242123AC" w14:textId="616ED162" w:rsidR="008A1B18" w:rsidRPr="005143A5" w:rsidRDefault="005143A5" w:rsidP="00644141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Критерії місцевості</w:t>
            </w:r>
          </w:p>
        </w:tc>
        <w:tc>
          <w:tcPr>
            <w:tcW w:w="2335" w:type="dxa"/>
            <w:shd w:val="clear" w:color="auto" w:fill="C00000"/>
          </w:tcPr>
          <w:p w14:paraId="34F67342" w14:textId="77777777" w:rsidR="008A1B18" w:rsidRDefault="008A1B18" w:rsidP="00644141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8A1B18" w:rsidRPr="00DB1C8A" w14:paraId="742B4041" w14:textId="6DB07407" w:rsidTr="008A1B18">
        <w:trPr>
          <w:trHeight w:val="422"/>
        </w:trPr>
        <w:tc>
          <w:tcPr>
            <w:tcW w:w="7015" w:type="dxa"/>
          </w:tcPr>
          <w:p w14:paraId="3AA8AE15" w14:textId="7AB9E699" w:rsidR="008A1B18" w:rsidRPr="00154698" w:rsidRDefault="005143A5" w:rsidP="00154698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uk-UA"/>
              </w:rPr>
              <w:t>Бенефіціари</w:t>
            </w:r>
            <w:proofErr w:type="spellEnd"/>
            <w:r>
              <w:rPr>
                <w:rFonts w:eastAsia="Times New Roman"/>
                <w:sz w:val="22"/>
                <w:szCs w:val="22"/>
                <w:lang w:val="uk-UA"/>
              </w:rPr>
              <w:t xml:space="preserve"> проживають </w:t>
            </w:r>
            <w:r w:rsidR="00154698">
              <w:rPr>
                <w:rFonts w:eastAsia="Times New Roman"/>
                <w:sz w:val="22"/>
                <w:szCs w:val="22"/>
                <w:lang w:val="uk-UA"/>
              </w:rPr>
              <w:t>в громадах (селах), які обрані для проекту.</w:t>
            </w:r>
            <w:r w:rsidR="008A1B18" w:rsidRPr="00154698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35" w:type="dxa"/>
          </w:tcPr>
          <w:p w14:paraId="25603492" w14:textId="09220B61" w:rsidR="008A1B18" w:rsidRPr="00154698" w:rsidRDefault="00154698" w:rsidP="008A1B18">
            <w:pPr>
              <w:pStyle w:val="a7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Бенефіціари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мають підпадати під критерій.</w:t>
            </w:r>
          </w:p>
        </w:tc>
      </w:tr>
      <w:tr w:rsidR="008A1B18" w:rsidRPr="0048169A" w14:paraId="2DF02DA2" w14:textId="76CD7A9C" w:rsidTr="008A1B18">
        <w:trPr>
          <w:trHeight w:val="195"/>
        </w:trPr>
        <w:tc>
          <w:tcPr>
            <w:tcW w:w="7015" w:type="dxa"/>
            <w:shd w:val="clear" w:color="auto" w:fill="C00000"/>
          </w:tcPr>
          <w:p w14:paraId="0E60AD97" w14:textId="3B52252B" w:rsidR="008A1B18" w:rsidRPr="00154698" w:rsidRDefault="00154698" w:rsidP="0043406E">
            <w:pPr>
              <w:rPr>
                <w:color w:val="FFFFFF" w:themeColor="background1"/>
                <w:sz w:val="22"/>
                <w:szCs w:val="22"/>
                <w:lang w:val="uk-UA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Винятки</w:t>
            </w:r>
          </w:p>
        </w:tc>
        <w:tc>
          <w:tcPr>
            <w:tcW w:w="2335" w:type="dxa"/>
            <w:shd w:val="clear" w:color="auto" w:fill="C00000"/>
          </w:tcPr>
          <w:p w14:paraId="43E5AE01" w14:textId="77777777" w:rsidR="008A1B18" w:rsidRDefault="008A1B18" w:rsidP="0043406E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8A1B18" w:rsidRPr="00DB1C8A" w14:paraId="20355AF3" w14:textId="5D51359A" w:rsidTr="008A1B18">
        <w:trPr>
          <w:trHeight w:val="422"/>
        </w:trPr>
        <w:tc>
          <w:tcPr>
            <w:tcW w:w="7015" w:type="dxa"/>
          </w:tcPr>
          <w:p w14:paraId="40DAAD41" w14:textId="50D25986" w:rsidR="008A1B18" w:rsidRPr="00154698" w:rsidRDefault="00154698" w:rsidP="007E0CA7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 xml:space="preserve">Домогосподарство отримало </w:t>
            </w:r>
            <w:proofErr w:type="spellStart"/>
            <w:r>
              <w:rPr>
                <w:rFonts w:eastAsia="Times New Roman"/>
                <w:sz w:val="22"/>
                <w:szCs w:val="22"/>
                <w:lang w:val="uk-UA"/>
              </w:rPr>
              <w:t>кешову</w:t>
            </w:r>
            <w:proofErr w:type="spellEnd"/>
            <w:r>
              <w:rPr>
                <w:rFonts w:eastAsia="Times New Roman"/>
                <w:sz w:val="22"/>
                <w:szCs w:val="22"/>
                <w:lang w:val="uk-UA"/>
              </w:rPr>
              <w:t xml:space="preserve"> допомогу від іншої міжнародної організації.</w:t>
            </w:r>
            <w:r w:rsidR="008A1B18" w:rsidRPr="00154698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35" w:type="dxa"/>
          </w:tcPr>
          <w:p w14:paraId="0F823B9A" w14:textId="075FB59A" w:rsidR="008A1B18" w:rsidRPr="00154698" w:rsidRDefault="00154698" w:rsidP="008A1B18">
            <w:pPr>
              <w:pStyle w:val="a7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 xml:space="preserve">В такому випадку </w:t>
            </w:r>
            <w:proofErr w:type="spellStart"/>
            <w:r>
              <w:rPr>
                <w:sz w:val="22"/>
                <w:szCs w:val="22"/>
                <w:lang w:val="uk-UA"/>
              </w:rPr>
              <w:t>бенефіціари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не підпадають під  проект.</w:t>
            </w:r>
          </w:p>
        </w:tc>
      </w:tr>
    </w:tbl>
    <w:p w14:paraId="2DBD6AC2" w14:textId="77777777" w:rsidR="00DB1C8A" w:rsidRDefault="00DB1C8A" w:rsidP="00A14DF5">
      <w:pPr>
        <w:jc w:val="center"/>
        <w:rPr>
          <w:b/>
          <w:bCs/>
          <w:color w:val="C00000"/>
          <w:sz w:val="28"/>
          <w:szCs w:val="28"/>
          <w:lang w:val="uk-UA"/>
        </w:rPr>
      </w:pPr>
    </w:p>
    <w:p w14:paraId="7F30F553" w14:textId="77777777" w:rsidR="00A14DF5" w:rsidRPr="001726A7" w:rsidRDefault="00A14DF5" w:rsidP="00A14DF5">
      <w:pPr>
        <w:jc w:val="center"/>
        <w:rPr>
          <w:b/>
          <w:bCs/>
          <w:color w:val="C00000"/>
          <w:sz w:val="28"/>
          <w:szCs w:val="28"/>
          <w:lang w:val="uk-UA"/>
        </w:rPr>
      </w:pPr>
      <w:r>
        <w:rPr>
          <w:b/>
          <w:bCs/>
          <w:color w:val="C00000"/>
          <w:sz w:val="28"/>
          <w:szCs w:val="28"/>
          <w:lang w:val="uk-UA"/>
        </w:rPr>
        <w:t>Критерії відбору на відбудові будинків з легким/середнім рівнем пошкоджень</w:t>
      </w:r>
    </w:p>
    <w:p w14:paraId="302D9048" w14:textId="77777777" w:rsidR="00A14DF5" w:rsidRPr="00A14DF5" w:rsidRDefault="00A14DF5" w:rsidP="00A14DF5">
      <w:pPr>
        <w:rPr>
          <w:sz w:val="22"/>
          <w:szCs w:val="22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31"/>
        <w:gridCol w:w="4119"/>
      </w:tblGrid>
      <w:tr w:rsidR="00A14DF5" w:rsidRPr="0048169A" w14:paraId="2B7EA454" w14:textId="77777777" w:rsidTr="00AC6252">
        <w:trPr>
          <w:trHeight w:val="195"/>
        </w:trPr>
        <w:tc>
          <w:tcPr>
            <w:tcW w:w="5231" w:type="dxa"/>
            <w:shd w:val="clear" w:color="auto" w:fill="C00000"/>
          </w:tcPr>
          <w:p w14:paraId="5F04DD37" w14:textId="77777777" w:rsidR="00A14DF5" w:rsidRPr="0048169A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Рівень пошкодження</w:t>
            </w:r>
          </w:p>
        </w:tc>
        <w:tc>
          <w:tcPr>
            <w:tcW w:w="4119" w:type="dxa"/>
            <w:shd w:val="clear" w:color="auto" w:fill="C00000"/>
          </w:tcPr>
          <w:p w14:paraId="58A7769F" w14:textId="77777777" w:rsidR="00A14DF5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Примітки</w:t>
            </w:r>
          </w:p>
        </w:tc>
      </w:tr>
      <w:tr w:rsidR="00A14DF5" w:rsidRPr="00DB1C8A" w14:paraId="1503A886" w14:textId="77777777" w:rsidTr="00AC6252">
        <w:trPr>
          <w:trHeight w:val="596"/>
        </w:trPr>
        <w:tc>
          <w:tcPr>
            <w:tcW w:w="5231" w:type="dxa"/>
          </w:tcPr>
          <w:p w14:paraId="3472F9F1" w14:textId="77777777" w:rsidR="00A14DF5" w:rsidRPr="0048169A" w:rsidRDefault="00A14DF5" w:rsidP="00AC6252">
            <w:pPr>
              <w:pStyle w:val="a9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Під проект підпадають будинки, які зазнали легких або середніх пошкоджень внаслідок військових дій (будинки з невідновлюваними пошкодженнями  або пошкодженнями основних конструкцій не підпадають під проект) з 24 лютого 2023 року. </w:t>
            </w:r>
          </w:p>
        </w:tc>
        <w:tc>
          <w:tcPr>
            <w:tcW w:w="4119" w:type="dxa"/>
          </w:tcPr>
          <w:p w14:paraId="39EB5AB5" w14:textId="77777777" w:rsidR="00A14DF5" w:rsidRPr="001726A7" w:rsidRDefault="00A14DF5" w:rsidP="00AC625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Обрані будинки мають відповідати даній умові.</w:t>
            </w:r>
          </w:p>
        </w:tc>
      </w:tr>
      <w:tr w:rsidR="00A14DF5" w:rsidRPr="0048169A" w14:paraId="245D7D42" w14:textId="77777777" w:rsidTr="00AC6252">
        <w:trPr>
          <w:trHeight w:val="195"/>
        </w:trPr>
        <w:tc>
          <w:tcPr>
            <w:tcW w:w="5231" w:type="dxa"/>
            <w:shd w:val="clear" w:color="auto" w:fill="C00000"/>
          </w:tcPr>
          <w:p w14:paraId="4864DD31" w14:textId="77777777" w:rsidR="00A14DF5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Реєстрація</w:t>
            </w:r>
          </w:p>
        </w:tc>
        <w:tc>
          <w:tcPr>
            <w:tcW w:w="4119" w:type="dxa"/>
            <w:shd w:val="clear" w:color="auto" w:fill="C00000"/>
          </w:tcPr>
          <w:p w14:paraId="608689B3" w14:textId="77777777" w:rsidR="00A14DF5" w:rsidRPr="0048169A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A14DF5" w:rsidRPr="00DB1C8A" w14:paraId="53AE7707" w14:textId="77777777" w:rsidTr="00AC6252">
        <w:trPr>
          <w:trHeight w:val="195"/>
        </w:trPr>
        <w:tc>
          <w:tcPr>
            <w:tcW w:w="5231" w:type="dxa"/>
            <w:shd w:val="clear" w:color="auto" w:fill="auto"/>
          </w:tcPr>
          <w:p w14:paraId="319B0FAA" w14:textId="77777777" w:rsidR="00A14DF5" w:rsidRPr="001726A7" w:rsidRDefault="00A14DF5" w:rsidP="00AC6252">
            <w:pPr>
              <w:pStyle w:val="a9"/>
              <w:numPr>
                <w:ilvl w:val="0"/>
                <w:numId w:val="5"/>
              </w:numPr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7329EA">
              <w:rPr>
                <w:sz w:val="22"/>
                <w:szCs w:val="22"/>
                <w:lang w:val="ru-RU"/>
              </w:rPr>
              <w:t>Пошкодження</w:t>
            </w:r>
            <w:proofErr w:type="spellEnd"/>
            <w:r w:rsidRPr="001726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29EA">
              <w:rPr>
                <w:sz w:val="22"/>
                <w:szCs w:val="22"/>
                <w:lang w:val="ru-RU"/>
              </w:rPr>
              <w:t>будинку</w:t>
            </w:r>
            <w:proofErr w:type="spellEnd"/>
            <w:r w:rsidRPr="001726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29EA">
              <w:rPr>
                <w:sz w:val="22"/>
                <w:szCs w:val="22"/>
                <w:lang w:val="ru-RU"/>
              </w:rPr>
              <w:t>має</w:t>
            </w:r>
            <w:proofErr w:type="spellEnd"/>
            <w:r w:rsidRPr="001726A7">
              <w:rPr>
                <w:sz w:val="22"/>
                <w:szCs w:val="22"/>
                <w:lang w:val="ru-RU"/>
              </w:rPr>
              <w:t xml:space="preserve"> </w:t>
            </w:r>
            <w:r w:rsidRPr="007329EA">
              <w:rPr>
                <w:sz w:val="22"/>
                <w:szCs w:val="22"/>
                <w:lang w:val="ru-RU"/>
              </w:rPr>
              <w:t>бути</w:t>
            </w:r>
            <w:r w:rsidRPr="001726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29EA">
              <w:rPr>
                <w:sz w:val="22"/>
                <w:szCs w:val="22"/>
                <w:lang w:val="ru-RU"/>
              </w:rPr>
              <w:t>зареєстровано</w:t>
            </w:r>
            <w:proofErr w:type="spellEnd"/>
            <w:r w:rsidRPr="001726A7">
              <w:rPr>
                <w:sz w:val="22"/>
                <w:szCs w:val="22"/>
                <w:lang w:val="ru-RU"/>
              </w:rPr>
              <w:t xml:space="preserve"> </w:t>
            </w:r>
            <w:r w:rsidRPr="007329EA">
              <w:rPr>
                <w:sz w:val="22"/>
                <w:szCs w:val="22"/>
                <w:lang w:val="ru-RU"/>
              </w:rPr>
              <w:t>у</w:t>
            </w:r>
            <w:r w:rsidRPr="001726A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відповідному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правовому порядку</w:t>
            </w:r>
            <w:r w:rsidRPr="001726A7">
              <w:rPr>
                <w:sz w:val="22"/>
                <w:szCs w:val="22"/>
                <w:lang w:val="ru-RU"/>
              </w:rPr>
              <w:t>.</w:t>
            </w:r>
            <w:proofErr w:type="gramEnd"/>
          </w:p>
          <w:p w14:paraId="24B4B990" w14:textId="77777777" w:rsidR="00A14DF5" w:rsidRPr="001726A7" w:rsidRDefault="00A14DF5" w:rsidP="00AC6252">
            <w:pPr>
              <w:rPr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4119" w:type="dxa"/>
            <w:shd w:val="clear" w:color="auto" w:fill="auto"/>
          </w:tcPr>
          <w:p w14:paraId="443F83C2" w14:textId="77777777" w:rsidR="00A14DF5" w:rsidRPr="001726A7" w:rsidRDefault="00A14DF5" w:rsidP="00AC6252">
            <w:pPr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Обрані будинки мають відповідати даній умові.</w:t>
            </w:r>
          </w:p>
        </w:tc>
      </w:tr>
      <w:tr w:rsidR="00A14DF5" w:rsidRPr="0048169A" w14:paraId="3A0CB2EE" w14:textId="77777777" w:rsidTr="00AC6252">
        <w:trPr>
          <w:trHeight w:val="195"/>
        </w:trPr>
        <w:tc>
          <w:tcPr>
            <w:tcW w:w="5231" w:type="dxa"/>
            <w:shd w:val="clear" w:color="auto" w:fill="C00000"/>
          </w:tcPr>
          <w:p w14:paraId="6719214E" w14:textId="77777777" w:rsidR="00A14DF5" w:rsidRPr="0048169A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Право власності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119" w:type="dxa"/>
            <w:shd w:val="clear" w:color="auto" w:fill="C00000"/>
          </w:tcPr>
          <w:p w14:paraId="4A1F9E67" w14:textId="77777777" w:rsidR="00A14DF5" w:rsidRPr="0048169A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A14DF5" w:rsidRPr="00DB1C8A" w14:paraId="1D3C2ABD" w14:textId="77777777" w:rsidTr="00AC6252">
        <w:trPr>
          <w:trHeight w:val="596"/>
        </w:trPr>
        <w:tc>
          <w:tcPr>
            <w:tcW w:w="5231" w:type="dxa"/>
          </w:tcPr>
          <w:p w14:paraId="14392250" w14:textId="77777777" w:rsidR="00A14DF5" w:rsidRPr="001726A7" w:rsidRDefault="00A14DF5" w:rsidP="00AC6252">
            <w:pPr>
              <w:pStyle w:val="a9"/>
              <w:numPr>
                <w:ilvl w:val="0"/>
                <w:numId w:val="5"/>
              </w:num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Бенефіціари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повинні</w:t>
            </w:r>
            <w:proofErr w:type="spellEnd"/>
            <w:r w:rsidRPr="000B44B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B44B6">
              <w:rPr>
                <w:sz w:val="22"/>
                <w:szCs w:val="22"/>
                <w:lang w:val="ru-RU"/>
              </w:rPr>
              <w:t>мати</w:t>
            </w:r>
            <w:proofErr w:type="spellEnd"/>
            <w:r w:rsidRPr="000B44B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державний </w:t>
            </w:r>
            <w:r w:rsidRPr="000B44B6">
              <w:rPr>
                <w:sz w:val="22"/>
                <w:szCs w:val="22"/>
                <w:lang w:val="ru-RU"/>
              </w:rPr>
              <w:t xml:space="preserve">акт </w:t>
            </w:r>
            <w:proofErr w:type="spellStart"/>
            <w:r w:rsidRPr="000B44B6">
              <w:rPr>
                <w:sz w:val="22"/>
                <w:szCs w:val="22"/>
                <w:lang w:val="ru-RU"/>
              </w:rPr>
              <w:t>або</w:t>
            </w:r>
            <w:proofErr w:type="spellEnd"/>
            <w:r w:rsidRPr="000B44B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B44B6">
              <w:rPr>
                <w:sz w:val="22"/>
                <w:szCs w:val="22"/>
                <w:lang w:val="ru-RU"/>
              </w:rPr>
              <w:t>інший</w:t>
            </w:r>
            <w:proofErr w:type="spellEnd"/>
            <w:r w:rsidRPr="000B44B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B44B6">
              <w:rPr>
                <w:sz w:val="22"/>
                <w:szCs w:val="22"/>
                <w:lang w:val="ru-RU"/>
              </w:rPr>
              <w:t>еквівалентний</w:t>
            </w:r>
            <w:proofErr w:type="spellEnd"/>
            <w:r w:rsidRPr="000B44B6">
              <w:rPr>
                <w:sz w:val="22"/>
                <w:szCs w:val="22"/>
                <w:lang w:val="ru-RU"/>
              </w:rPr>
              <w:t xml:space="preserve"> документ</w:t>
            </w:r>
            <w:r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sz w:val="22"/>
                <w:szCs w:val="22"/>
                <w:lang w:val="ru-RU"/>
              </w:rPr>
              <w:t>будинок</w:t>
            </w:r>
            <w:proofErr w:type="spellEnd"/>
            <w:r w:rsidRPr="000B44B6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B44B6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0B44B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0B44B6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0B44B6">
              <w:rPr>
                <w:sz w:val="22"/>
                <w:szCs w:val="22"/>
                <w:lang w:val="ru-RU"/>
              </w:rPr>
              <w:t>ідтверджує</w:t>
            </w:r>
            <w:proofErr w:type="spellEnd"/>
            <w:r w:rsidRPr="000B44B6">
              <w:rPr>
                <w:sz w:val="22"/>
                <w:szCs w:val="22"/>
                <w:lang w:val="ru-RU"/>
              </w:rPr>
              <w:t xml:space="preserve"> право </w:t>
            </w:r>
            <w:proofErr w:type="spellStart"/>
            <w:r w:rsidRPr="000B44B6">
              <w:rPr>
                <w:sz w:val="22"/>
                <w:szCs w:val="22"/>
                <w:lang w:val="ru-RU"/>
              </w:rPr>
              <w:t>власності</w:t>
            </w:r>
            <w:proofErr w:type="spellEnd"/>
            <w:r w:rsidRPr="000B44B6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B44B6">
              <w:rPr>
                <w:sz w:val="22"/>
                <w:szCs w:val="22"/>
                <w:lang w:val="ru-RU"/>
              </w:rPr>
              <w:t>майно</w:t>
            </w:r>
            <w:proofErr w:type="spellEnd"/>
            <w:r w:rsidRPr="000B44B6">
              <w:rPr>
                <w:sz w:val="22"/>
                <w:szCs w:val="22"/>
                <w:lang w:val="ru-RU"/>
              </w:rPr>
              <w:t>.</w:t>
            </w:r>
          </w:p>
          <w:p w14:paraId="6EE62656" w14:textId="77777777" w:rsidR="00A14DF5" w:rsidRPr="001726A7" w:rsidRDefault="00A14DF5" w:rsidP="00AC6252">
            <w:pPr>
              <w:pStyle w:val="a9"/>
              <w:rPr>
                <w:sz w:val="22"/>
                <w:szCs w:val="22"/>
                <w:lang w:val="ru-RU"/>
              </w:rPr>
            </w:pPr>
          </w:p>
        </w:tc>
        <w:tc>
          <w:tcPr>
            <w:tcW w:w="4119" w:type="dxa"/>
          </w:tcPr>
          <w:p w14:paraId="0E5991D4" w14:textId="77777777" w:rsidR="00A14DF5" w:rsidRPr="001726A7" w:rsidRDefault="00A14DF5" w:rsidP="00AC625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Обрані будинки мають відповідати даній умові.</w:t>
            </w:r>
          </w:p>
        </w:tc>
      </w:tr>
      <w:tr w:rsidR="00A14DF5" w:rsidRPr="00826E63" w14:paraId="1B5C5542" w14:textId="77777777" w:rsidTr="00AC6252">
        <w:trPr>
          <w:trHeight w:val="195"/>
        </w:trPr>
        <w:tc>
          <w:tcPr>
            <w:tcW w:w="5231" w:type="dxa"/>
            <w:shd w:val="clear" w:color="auto" w:fill="C00000"/>
          </w:tcPr>
          <w:p w14:paraId="28405B65" w14:textId="77777777" w:rsidR="00A14DF5" w:rsidRPr="0048169A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lastRenderedPageBreak/>
              <w:t xml:space="preserve">Місце проживання </w:t>
            </w:r>
            <w:proofErr w:type="spellStart"/>
            <w:r>
              <w:rPr>
                <w:color w:val="FFFFFF" w:themeColor="background1"/>
                <w:sz w:val="22"/>
                <w:szCs w:val="22"/>
                <w:lang w:val="uk-UA"/>
              </w:rPr>
              <w:t>бенефіціарів</w:t>
            </w:r>
            <w:proofErr w:type="spellEnd"/>
          </w:p>
        </w:tc>
        <w:tc>
          <w:tcPr>
            <w:tcW w:w="4119" w:type="dxa"/>
            <w:shd w:val="clear" w:color="auto" w:fill="C00000"/>
          </w:tcPr>
          <w:p w14:paraId="47FEF726" w14:textId="77777777" w:rsidR="00A14DF5" w:rsidRPr="0048169A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A14DF5" w:rsidRPr="00DB1C8A" w14:paraId="6F4B9C5C" w14:textId="77777777" w:rsidTr="00AC6252">
        <w:trPr>
          <w:trHeight w:val="596"/>
        </w:trPr>
        <w:tc>
          <w:tcPr>
            <w:tcW w:w="5231" w:type="dxa"/>
            <w:shd w:val="clear" w:color="auto" w:fill="FFFFFF" w:themeFill="background1"/>
          </w:tcPr>
          <w:p w14:paraId="403F8065" w14:textId="77777777" w:rsidR="00A14DF5" w:rsidRPr="001726A7" w:rsidRDefault="00A14DF5" w:rsidP="00AC6252">
            <w:pPr>
              <w:pStyle w:val="a9"/>
              <w:numPr>
                <w:ilvl w:val="0"/>
                <w:numId w:val="5"/>
              </w:num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Під проект підпадають будинки, власник котрих або проживають там, або готові повернутися після закінчення відбудови.</w:t>
            </w:r>
            <w:r w:rsidRPr="001726A7" w:rsidDel="00274AB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119" w:type="dxa"/>
            <w:shd w:val="clear" w:color="auto" w:fill="FFFFFF" w:themeFill="background1"/>
          </w:tcPr>
          <w:p w14:paraId="5F2D7E1A" w14:textId="77777777" w:rsidR="00A14DF5" w:rsidRPr="001726A7" w:rsidRDefault="00A14DF5" w:rsidP="00AC6252">
            <w:pPr>
              <w:rPr>
                <w:sz w:val="22"/>
                <w:szCs w:val="22"/>
                <w:lang w:val="ru-RU"/>
              </w:rPr>
            </w:pPr>
          </w:p>
        </w:tc>
      </w:tr>
      <w:tr w:rsidR="00A14DF5" w:rsidRPr="0048169A" w14:paraId="41C35C7A" w14:textId="77777777" w:rsidTr="00AC6252">
        <w:trPr>
          <w:trHeight w:val="195"/>
        </w:trPr>
        <w:tc>
          <w:tcPr>
            <w:tcW w:w="5231" w:type="dxa"/>
            <w:shd w:val="clear" w:color="auto" w:fill="C00000"/>
          </w:tcPr>
          <w:p w14:paraId="42BA6B5C" w14:textId="77777777" w:rsidR="00A14DF5" w:rsidRPr="0048169A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Категорії вразливості</w:t>
            </w:r>
          </w:p>
        </w:tc>
        <w:tc>
          <w:tcPr>
            <w:tcW w:w="4119" w:type="dxa"/>
            <w:shd w:val="clear" w:color="auto" w:fill="C00000"/>
          </w:tcPr>
          <w:p w14:paraId="04B57E85" w14:textId="77777777" w:rsidR="00A14DF5" w:rsidRPr="0048169A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A14DF5" w:rsidRPr="00DB1C8A" w14:paraId="762DE589" w14:textId="77777777" w:rsidTr="00AC6252">
        <w:trPr>
          <w:trHeight w:val="596"/>
        </w:trPr>
        <w:tc>
          <w:tcPr>
            <w:tcW w:w="5231" w:type="dxa"/>
          </w:tcPr>
          <w:p w14:paraId="7EBF9BF1" w14:textId="77777777" w:rsidR="00A14DF5" w:rsidRDefault="00A14DF5" w:rsidP="00AC62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Соціальні</w:t>
            </w:r>
          </w:p>
          <w:p w14:paraId="17CE74C6" w14:textId="77777777" w:rsidR="00A14DF5" w:rsidRPr="00312DD0" w:rsidRDefault="00A14DF5" w:rsidP="00AC6252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багатодітні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домогосподарства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(3 і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більше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дітей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) </w:t>
            </w:r>
          </w:p>
          <w:p w14:paraId="66628BF2" w14:textId="77777777" w:rsidR="00A14DF5" w:rsidRPr="00312DD0" w:rsidRDefault="00A14DF5" w:rsidP="00AC6252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домогосподарства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з особами з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інвалідністю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(І та ІІ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групи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>)</w:t>
            </w:r>
          </w:p>
          <w:p w14:paraId="6D9FAFB5" w14:textId="77777777" w:rsidR="00A14DF5" w:rsidRPr="00312DD0" w:rsidRDefault="00A14DF5" w:rsidP="00AC6252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домогосподарства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очолювані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однією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особою (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батько-одинак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мат</w:t>
            </w:r>
            <w:proofErr w:type="gramStart"/>
            <w:r>
              <w:rPr>
                <w:rFonts w:eastAsia="Times New Roman"/>
                <w:sz w:val="22"/>
                <w:szCs w:val="22"/>
                <w:lang w:val="ru-RU"/>
              </w:rPr>
              <w:t>и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</w:t>
            </w:r>
            <w:proofErr w:type="gram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одиначка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) </w:t>
            </w:r>
          </w:p>
          <w:p w14:paraId="2224A911" w14:textId="77777777" w:rsidR="00A14DF5" w:rsidRPr="00312DD0" w:rsidRDefault="00A14DF5" w:rsidP="00AC6252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домогосподарства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вагітними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жінками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або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дітьми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до 2-х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рокі</w:t>
            </w:r>
            <w:proofErr w:type="gramStart"/>
            <w:r>
              <w:rPr>
                <w:rFonts w:eastAsia="Times New Roman"/>
                <w:sz w:val="22"/>
                <w:szCs w:val="22"/>
                <w:lang w:val="ru-RU"/>
              </w:rPr>
              <w:t>в</w:t>
            </w:r>
            <w:proofErr w:type="spellEnd"/>
            <w:proofErr w:type="gramEnd"/>
          </w:p>
          <w:p w14:paraId="7376C3D2" w14:textId="77777777" w:rsidR="00A14DF5" w:rsidRPr="00F544ED" w:rsidRDefault="00A14DF5" w:rsidP="00AC625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</w:t>
            </w:r>
            <w:r>
              <w:rPr>
                <w:rFonts w:eastAsia="Times New Roman"/>
                <w:sz w:val="22"/>
                <w:szCs w:val="22"/>
                <w:lang w:val="ru-RU"/>
              </w:rPr>
              <w:t>могосподарства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літніми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людьми</w:t>
            </w:r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(60+)</w:t>
            </w:r>
          </w:p>
          <w:p w14:paraId="2E43368B" w14:textId="77777777" w:rsidR="00A14DF5" w:rsidRPr="0048169A" w:rsidRDefault="00A14DF5" w:rsidP="00AC6252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4119" w:type="dxa"/>
          </w:tcPr>
          <w:p w14:paraId="63903182" w14:textId="77777777" w:rsidR="00A14DF5" w:rsidRPr="001726A7" w:rsidRDefault="00A14DF5" w:rsidP="00AC6252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Бенефіціари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мають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rFonts w:eastAsia="Times New Roman"/>
                <w:sz w:val="22"/>
                <w:szCs w:val="22"/>
                <w:lang w:val="ru-RU"/>
              </w:rPr>
              <w:t>ідпадати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хоча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б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під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один з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критері</w:t>
            </w:r>
            <w:r>
              <w:rPr>
                <w:rFonts w:eastAsia="Times New Roman"/>
                <w:sz w:val="22"/>
                <w:szCs w:val="22"/>
                <w:lang w:val="ru-RU"/>
              </w:rPr>
              <w:t>їв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  <w:r w:rsidRPr="001726A7" w:rsidDel="00274AB9">
              <w:rPr>
                <w:sz w:val="22"/>
                <w:szCs w:val="22"/>
                <w:lang w:val="ru-RU"/>
              </w:rPr>
              <w:t xml:space="preserve"> </w:t>
            </w:r>
          </w:p>
          <w:p w14:paraId="2DC83F37" w14:textId="77777777" w:rsidR="00A14DF5" w:rsidRPr="001726A7" w:rsidRDefault="00A14DF5" w:rsidP="00AC6252">
            <w:pPr>
              <w:rPr>
                <w:sz w:val="22"/>
                <w:szCs w:val="22"/>
                <w:lang w:val="ru-RU"/>
              </w:rPr>
            </w:pPr>
          </w:p>
        </w:tc>
      </w:tr>
      <w:tr w:rsidR="00A14DF5" w:rsidRPr="00775159" w14:paraId="7B74381D" w14:textId="77777777" w:rsidTr="00AC6252">
        <w:trPr>
          <w:trHeight w:val="195"/>
        </w:trPr>
        <w:tc>
          <w:tcPr>
            <w:tcW w:w="5231" w:type="dxa"/>
            <w:shd w:val="clear" w:color="auto" w:fill="C00000"/>
          </w:tcPr>
          <w:p w14:paraId="59CBC0B0" w14:textId="77777777" w:rsidR="00A14DF5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  <w:lang w:val="uk-UA"/>
              </w:rPr>
              <w:t>Економічні критерії вразливості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4119" w:type="dxa"/>
            <w:shd w:val="clear" w:color="auto" w:fill="C00000"/>
          </w:tcPr>
          <w:p w14:paraId="78AC0CCE" w14:textId="77777777" w:rsidR="00A14DF5" w:rsidRDefault="00A14DF5" w:rsidP="00AC6252">
            <w:pPr>
              <w:rPr>
                <w:color w:val="FFFFFF" w:themeColor="background1"/>
                <w:sz w:val="22"/>
                <w:szCs w:val="22"/>
              </w:rPr>
            </w:pPr>
          </w:p>
        </w:tc>
      </w:tr>
      <w:tr w:rsidR="00A14DF5" w:rsidRPr="00DB1C8A" w14:paraId="29D6141E" w14:textId="77777777" w:rsidTr="007D67F4">
        <w:trPr>
          <w:trHeight w:val="195"/>
        </w:trPr>
        <w:tc>
          <w:tcPr>
            <w:tcW w:w="5231" w:type="dxa"/>
            <w:shd w:val="clear" w:color="auto" w:fill="FFFFFF" w:themeFill="background1"/>
          </w:tcPr>
          <w:p w14:paraId="3499A559" w14:textId="77777777" w:rsidR="00A14DF5" w:rsidRPr="007D67F4" w:rsidRDefault="00A14DF5" w:rsidP="007D67F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7D67F4">
              <w:rPr>
                <w:sz w:val="22"/>
                <w:szCs w:val="22"/>
                <w:lang w:val="uk-UA"/>
              </w:rPr>
              <w:t xml:space="preserve">охід домогосподарства менший за фактичний прожитковий мінімум 5400 грн. на особу (за оцінкою </w:t>
            </w:r>
            <w:proofErr w:type="spellStart"/>
            <w:r w:rsidRPr="007D67F4">
              <w:rPr>
                <w:sz w:val="22"/>
                <w:szCs w:val="22"/>
                <w:lang w:val="uk-UA"/>
              </w:rPr>
              <w:t>Cash</w:t>
            </w:r>
            <w:proofErr w:type="spellEnd"/>
            <w:r w:rsidRPr="007D67F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D67F4">
              <w:rPr>
                <w:sz w:val="22"/>
                <w:szCs w:val="22"/>
                <w:lang w:val="uk-UA"/>
              </w:rPr>
              <w:t>Working</w:t>
            </w:r>
            <w:proofErr w:type="spellEnd"/>
            <w:r w:rsidRPr="007D67F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D67F4">
              <w:rPr>
                <w:sz w:val="22"/>
                <w:szCs w:val="22"/>
                <w:lang w:val="uk-UA"/>
              </w:rPr>
              <w:t>Group</w:t>
            </w:r>
            <w:proofErr w:type="spellEnd"/>
            <w:r w:rsidRPr="007D67F4">
              <w:rPr>
                <w:sz w:val="22"/>
                <w:szCs w:val="22"/>
                <w:lang w:val="uk-UA"/>
              </w:rPr>
              <w:t>).</w:t>
            </w:r>
          </w:p>
          <w:p w14:paraId="05692811" w14:textId="77777777" w:rsidR="00A14DF5" w:rsidRPr="007D67F4" w:rsidRDefault="00A14DF5" w:rsidP="007D67F4">
            <w:pPr>
              <w:rPr>
                <w:sz w:val="22"/>
                <w:szCs w:val="22"/>
                <w:lang w:val="uk-UA"/>
              </w:rPr>
            </w:pPr>
          </w:p>
          <w:p w14:paraId="2E32DAC2" w14:textId="77777777" w:rsidR="00A14DF5" w:rsidRPr="007D67F4" w:rsidRDefault="00A14DF5" w:rsidP="007D67F4">
            <w:pPr>
              <w:rPr>
                <w:sz w:val="22"/>
                <w:szCs w:val="22"/>
                <w:lang w:val="uk-UA"/>
              </w:rPr>
            </w:pPr>
            <w:r w:rsidRPr="007D67F4">
              <w:rPr>
                <w:sz w:val="22"/>
                <w:szCs w:val="22"/>
                <w:lang w:val="uk-UA"/>
              </w:rPr>
              <w:t>Домогосподарство не в змозі задовольнити одну або декілька своїх основних потреб (наприклад, у продуктах харчування, одязі, предметах гігієни, ліках)</w:t>
            </w:r>
          </w:p>
        </w:tc>
        <w:tc>
          <w:tcPr>
            <w:tcW w:w="4119" w:type="dxa"/>
            <w:shd w:val="clear" w:color="auto" w:fill="FFFFFF" w:themeFill="background1"/>
          </w:tcPr>
          <w:p w14:paraId="6FFF225C" w14:textId="77777777" w:rsidR="00A14DF5" w:rsidRPr="007D67F4" w:rsidRDefault="00A14DF5" w:rsidP="007D67F4">
            <w:pPr>
              <w:rPr>
                <w:sz w:val="22"/>
                <w:szCs w:val="22"/>
                <w:lang w:val="uk-UA"/>
              </w:rPr>
            </w:pPr>
            <w:proofErr w:type="spellStart"/>
            <w:r w:rsidRPr="007D67F4">
              <w:rPr>
                <w:sz w:val="22"/>
                <w:szCs w:val="22"/>
                <w:lang w:val="uk-UA"/>
              </w:rPr>
              <w:t>Бенефіціари</w:t>
            </w:r>
            <w:proofErr w:type="spellEnd"/>
            <w:r w:rsidRPr="007D67F4">
              <w:rPr>
                <w:sz w:val="22"/>
                <w:szCs w:val="22"/>
                <w:lang w:val="uk-UA"/>
              </w:rPr>
              <w:t xml:space="preserve"> мають підпадати хоча б під один з критеріїв.</w:t>
            </w:r>
            <w:r w:rsidRPr="007D67F4" w:rsidDel="00274AB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A14DF5" w:rsidRPr="009C6018" w14:paraId="255C13C1" w14:textId="77777777" w:rsidTr="00AC6252">
        <w:trPr>
          <w:trHeight w:val="195"/>
        </w:trPr>
        <w:tc>
          <w:tcPr>
            <w:tcW w:w="5231" w:type="dxa"/>
            <w:shd w:val="clear" w:color="auto" w:fill="C00000"/>
          </w:tcPr>
          <w:p w14:paraId="14CE7D92" w14:textId="77777777" w:rsidR="00A14DF5" w:rsidRPr="001726A7" w:rsidRDefault="00A14DF5" w:rsidP="00AC6252">
            <w:pPr>
              <w:rPr>
                <w:color w:val="FFFFFF" w:themeColor="background1"/>
                <w:sz w:val="22"/>
                <w:szCs w:val="22"/>
                <w:lang w:val="ru-RU"/>
              </w:rPr>
            </w:pPr>
            <w:proofErr w:type="spellStart"/>
            <w:r>
              <w:rPr>
                <w:color w:val="FFFFFF" w:themeColor="background1"/>
                <w:sz w:val="22"/>
                <w:szCs w:val="22"/>
                <w:lang w:val="uk-UA"/>
              </w:rPr>
              <w:t>Вийнятки</w:t>
            </w:r>
            <w:proofErr w:type="spellEnd"/>
          </w:p>
        </w:tc>
        <w:tc>
          <w:tcPr>
            <w:tcW w:w="4119" w:type="dxa"/>
            <w:shd w:val="clear" w:color="auto" w:fill="C00000"/>
          </w:tcPr>
          <w:p w14:paraId="50B40622" w14:textId="77777777" w:rsidR="00A14DF5" w:rsidRPr="001726A7" w:rsidRDefault="00A14DF5" w:rsidP="00AC6252">
            <w:pPr>
              <w:rPr>
                <w:color w:val="FFFFFF" w:themeColor="background1"/>
                <w:sz w:val="22"/>
                <w:szCs w:val="22"/>
                <w:lang w:val="ru-RU"/>
              </w:rPr>
            </w:pPr>
          </w:p>
        </w:tc>
      </w:tr>
      <w:tr w:rsidR="00A14DF5" w:rsidRPr="0048169A" w14:paraId="3B0722E6" w14:textId="77777777" w:rsidTr="00AC6252">
        <w:trPr>
          <w:trHeight w:val="422"/>
        </w:trPr>
        <w:tc>
          <w:tcPr>
            <w:tcW w:w="5231" w:type="dxa"/>
          </w:tcPr>
          <w:p w14:paraId="586E9EF1" w14:textId="77777777" w:rsidR="00A14DF5" w:rsidRPr="001726A7" w:rsidRDefault="00A14DF5" w:rsidP="00AC6252">
            <w:pPr>
              <w:pStyle w:val="a7"/>
              <w:numPr>
                <w:ilvl w:val="0"/>
                <w:numId w:val="4"/>
              </w:numPr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Домогосподарство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не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отримувало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аналогічної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допомоги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на ремонт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від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інших</w:t>
            </w:r>
            <w:proofErr w:type="spellEnd"/>
            <w:r w:rsidRPr="00312DD0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12DD0">
              <w:rPr>
                <w:rFonts w:eastAsia="Times New Roman"/>
                <w:sz w:val="22"/>
                <w:szCs w:val="22"/>
                <w:lang w:val="ru-RU"/>
              </w:rPr>
              <w:t>організацій</w:t>
            </w:r>
            <w:proofErr w:type="spellEnd"/>
          </w:p>
        </w:tc>
        <w:tc>
          <w:tcPr>
            <w:tcW w:w="4119" w:type="dxa"/>
          </w:tcPr>
          <w:p w14:paraId="26D45680" w14:textId="77777777" w:rsidR="00A14DF5" w:rsidRDefault="00A14DF5" w:rsidP="00AC6252">
            <w:pPr>
              <w:pStyle w:val="a7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Умова має бути виконана.</w:t>
            </w:r>
          </w:p>
        </w:tc>
      </w:tr>
    </w:tbl>
    <w:p w14:paraId="1BD2A673" w14:textId="77777777" w:rsidR="00A14DF5" w:rsidRPr="0048169A" w:rsidRDefault="00A14DF5" w:rsidP="00A14DF5">
      <w:pPr>
        <w:rPr>
          <w:sz w:val="22"/>
          <w:szCs w:val="22"/>
        </w:rPr>
      </w:pPr>
    </w:p>
    <w:p w14:paraId="21FA6365" w14:textId="16EBF556" w:rsidR="00A14DF5" w:rsidRPr="001726A7" w:rsidRDefault="00A14DF5" w:rsidP="00A14DF5">
      <w:pPr>
        <w:rPr>
          <w:sz w:val="22"/>
          <w:szCs w:val="22"/>
          <w:lang w:val="ru-RU"/>
        </w:rPr>
      </w:pPr>
      <w:r>
        <w:rPr>
          <w:sz w:val="22"/>
          <w:szCs w:val="22"/>
          <w:lang w:val="uk-UA"/>
        </w:rPr>
        <w:t xml:space="preserve">Інформацію про соціально-економічний статус </w:t>
      </w:r>
      <w:proofErr w:type="spellStart"/>
      <w:r>
        <w:rPr>
          <w:sz w:val="22"/>
          <w:szCs w:val="22"/>
          <w:lang w:val="uk-UA"/>
        </w:rPr>
        <w:t>бенефіціарів</w:t>
      </w:r>
      <w:proofErr w:type="spellEnd"/>
      <w:r>
        <w:rPr>
          <w:sz w:val="22"/>
          <w:szCs w:val="22"/>
          <w:lang w:val="uk-UA"/>
        </w:rPr>
        <w:t xml:space="preserve"> та домогосподарств збирає команда проекту під час проведення реєстрації на проект. </w:t>
      </w:r>
      <w:proofErr w:type="spellStart"/>
      <w:r>
        <w:rPr>
          <w:sz w:val="22"/>
          <w:szCs w:val="22"/>
          <w:lang w:val="uk-UA"/>
        </w:rPr>
        <w:t>Бенефіціари</w:t>
      </w:r>
      <w:proofErr w:type="spellEnd"/>
      <w:r>
        <w:rPr>
          <w:sz w:val="22"/>
          <w:szCs w:val="22"/>
          <w:lang w:val="uk-UA"/>
        </w:rPr>
        <w:t xml:space="preserve"> та домогосподарства мають надати належним чином необхідну документацію, яка буде слугувати доказом того, що вони підпадають під критерії проекту.</w:t>
      </w:r>
      <w:r w:rsidR="007D67F4">
        <w:rPr>
          <w:sz w:val="22"/>
          <w:szCs w:val="22"/>
          <w:lang w:val="uk-UA"/>
        </w:rPr>
        <w:t xml:space="preserve"> Команда проєкту співпрацює з органами місцевого самоврядування. </w:t>
      </w:r>
    </w:p>
    <w:p w14:paraId="136B35A3" w14:textId="12F56657" w:rsidR="00DB1C8A" w:rsidRPr="00154698" w:rsidRDefault="00DB1C8A" w:rsidP="00614358">
      <w:pPr>
        <w:rPr>
          <w:sz w:val="22"/>
          <w:szCs w:val="22"/>
          <w:lang w:val="ru-RU"/>
        </w:rPr>
      </w:pPr>
      <w:bookmarkStart w:id="0" w:name="_GoBack"/>
      <w:bookmarkEnd w:id="0"/>
      <w:proofErr w:type="spellStart"/>
      <w:r>
        <w:rPr>
          <w:sz w:val="22"/>
          <w:szCs w:val="22"/>
          <w:lang w:val="ru-RU"/>
        </w:rPr>
        <w:t>Рєтрація</w:t>
      </w:r>
      <w:proofErr w:type="spellEnd"/>
      <w:r>
        <w:rPr>
          <w:sz w:val="22"/>
          <w:szCs w:val="22"/>
          <w:lang w:val="ru-RU"/>
        </w:rPr>
        <w:t xml:space="preserve"> на </w:t>
      </w:r>
      <w:proofErr w:type="spellStart"/>
      <w:r>
        <w:rPr>
          <w:sz w:val="22"/>
          <w:szCs w:val="22"/>
          <w:lang w:val="ru-RU"/>
        </w:rPr>
        <w:t>проєкти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вже</w:t>
      </w:r>
      <w:proofErr w:type="spellEnd"/>
      <w:r>
        <w:rPr>
          <w:sz w:val="22"/>
          <w:szCs w:val="22"/>
          <w:lang w:val="ru-RU"/>
        </w:rPr>
        <w:t xml:space="preserve"> завершена. </w:t>
      </w:r>
    </w:p>
    <w:sectPr w:rsidR="00DB1C8A" w:rsidRPr="00154698" w:rsidSect="000533E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6C4D8" w14:textId="77777777" w:rsidR="005A01BA" w:rsidRDefault="005A01BA" w:rsidP="00062B06">
      <w:r>
        <w:separator/>
      </w:r>
    </w:p>
  </w:endnote>
  <w:endnote w:type="continuationSeparator" w:id="0">
    <w:p w14:paraId="7F67DC26" w14:textId="77777777" w:rsidR="005A01BA" w:rsidRDefault="005A01BA" w:rsidP="0006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89A25" w14:textId="77777777" w:rsidR="005A01BA" w:rsidRDefault="005A01BA" w:rsidP="00062B06">
      <w:r>
        <w:separator/>
      </w:r>
    </w:p>
  </w:footnote>
  <w:footnote w:type="continuationSeparator" w:id="0">
    <w:p w14:paraId="47CC9572" w14:textId="77777777" w:rsidR="005A01BA" w:rsidRDefault="005A01BA" w:rsidP="00062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0354B" w14:textId="444E2E4C" w:rsidR="006614AD" w:rsidRDefault="006614AD">
    <w:pPr>
      <w:pStyle w:val="aa"/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5919AC71" wp14:editId="1E933D62">
          <wp:simplePos x="0" y="0"/>
          <wp:positionH relativeFrom="column">
            <wp:posOffset>4712335</wp:posOffset>
          </wp:positionH>
          <wp:positionV relativeFrom="paragraph">
            <wp:posOffset>-184883</wp:posOffset>
          </wp:positionV>
          <wp:extent cx="650240" cy="650240"/>
          <wp:effectExtent l="0" t="0" r="0" b="0"/>
          <wp:wrapThrough wrapText="bothSides">
            <wp:wrapPolygon edited="0">
              <wp:start x="0" y="0"/>
              <wp:lineTo x="0" y="21094"/>
              <wp:lineTo x="21094" y="21094"/>
              <wp:lineTo x="21094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240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58240" behindDoc="0" locked="0" layoutInCell="1" allowOverlap="1" wp14:anchorId="5F3A0B4C" wp14:editId="7E04F968">
          <wp:simplePos x="0" y="0"/>
          <wp:positionH relativeFrom="column">
            <wp:posOffset>5472332</wp:posOffset>
          </wp:positionH>
          <wp:positionV relativeFrom="paragraph">
            <wp:posOffset>-121920</wp:posOffset>
          </wp:positionV>
          <wp:extent cx="706755" cy="483235"/>
          <wp:effectExtent l="0" t="0" r="4445" b="0"/>
          <wp:wrapThrough wrapText="bothSides">
            <wp:wrapPolygon edited="0">
              <wp:start x="0" y="0"/>
              <wp:lineTo x="0" y="21004"/>
              <wp:lineTo x="21348" y="21004"/>
              <wp:lineTo x="213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489"/>
    <w:multiLevelType w:val="hybridMultilevel"/>
    <w:tmpl w:val="C0F64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1580B"/>
    <w:multiLevelType w:val="hybridMultilevel"/>
    <w:tmpl w:val="CFC425D2"/>
    <w:lvl w:ilvl="0" w:tplc="519E6B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A0A37"/>
    <w:multiLevelType w:val="hybridMultilevel"/>
    <w:tmpl w:val="F5B605F4"/>
    <w:lvl w:ilvl="0" w:tplc="519E6B3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507F6"/>
    <w:multiLevelType w:val="hybridMultilevel"/>
    <w:tmpl w:val="81DA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C137A"/>
    <w:multiLevelType w:val="hybridMultilevel"/>
    <w:tmpl w:val="CFBCDA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B1F88"/>
    <w:multiLevelType w:val="hybridMultilevel"/>
    <w:tmpl w:val="AC585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58"/>
    <w:rsid w:val="000332C4"/>
    <w:rsid w:val="000533E4"/>
    <w:rsid w:val="00062B06"/>
    <w:rsid w:val="000E2FB7"/>
    <w:rsid w:val="000E77DD"/>
    <w:rsid w:val="0010261A"/>
    <w:rsid w:val="00154698"/>
    <w:rsid w:val="001E4FCA"/>
    <w:rsid w:val="002455FE"/>
    <w:rsid w:val="00272829"/>
    <w:rsid w:val="002E141E"/>
    <w:rsid w:val="00314B18"/>
    <w:rsid w:val="003D4E3B"/>
    <w:rsid w:val="003D6BDD"/>
    <w:rsid w:val="00410A91"/>
    <w:rsid w:val="00456E4E"/>
    <w:rsid w:val="00473A40"/>
    <w:rsid w:val="0048169A"/>
    <w:rsid w:val="005143A5"/>
    <w:rsid w:val="0054177A"/>
    <w:rsid w:val="00545600"/>
    <w:rsid w:val="00584753"/>
    <w:rsid w:val="005A01BA"/>
    <w:rsid w:val="00614358"/>
    <w:rsid w:val="006614AD"/>
    <w:rsid w:val="00670484"/>
    <w:rsid w:val="00762B3A"/>
    <w:rsid w:val="0077405E"/>
    <w:rsid w:val="007D67F4"/>
    <w:rsid w:val="007E0CA7"/>
    <w:rsid w:val="007E7E62"/>
    <w:rsid w:val="0085512E"/>
    <w:rsid w:val="008A1B18"/>
    <w:rsid w:val="008B0290"/>
    <w:rsid w:val="008E5AD4"/>
    <w:rsid w:val="008F15E2"/>
    <w:rsid w:val="008F1FC2"/>
    <w:rsid w:val="00A14C7A"/>
    <w:rsid w:val="00A14DF5"/>
    <w:rsid w:val="00BF1ED8"/>
    <w:rsid w:val="00C23279"/>
    <w:rsid w:val="00C4073F"/>
    <w:rsid w:val="00C86BB8"/>
    <w:rsid w:val="00C97990"/>
    <w:rsid w:val="00D17AAB"/>
    <w:rsid w:val="00DB1C8A"/>
    <w:rsid w:val="00E23928"/>
    <w:rsid w:val="00E45654"/>
    <w:rsid w:val="00E702C4"/>
    <w:rsid w:val="00E86097"/>
    <w:rsid w:val="00E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20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2B06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062B06"/>
    <w:rPr>
      <w:rFonts w:eastAsiaTheme="minorEastAsia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62B06"/>
    <w:rPr>
      <w:vertAlign w:val="superscript"/>
    </w:rPr>
  </w:style>
  <w:style w:type="paragraph" w:styleId="a6">
    <w:name w:val="Normal (Web)"/>
    <w:basedOn w:val="a"/>
    <w:uiPriority w:val="99"/>
    <w:unhideWhenUsed/>
    <w:rsid w:val="00BF1E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F1ED8"/>
    <w:rPr>
      <w:rFonts w:eastAsiaTheme="minorEastAsia"/>
    </w:rPr>
  </w:style>
  <w:style w:type="table" w:styleId="a8">
    <w:name w:val="Table Grid"/>
    <w:basedOn w:val="a1"/>
    <w:uiPriority w:val="39"/>
    <w:rsid w:val="00BF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F1ED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614AD"/>
    <w:pPr>
      <w:tabs>
        <w:tab w:val="center" w:pos="4680"/>
        <w:tab w:val="right" w:pos="9360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614AD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6614AD"/>
    <w:pPr>
      <w:tabs>
        <w:tab w:val="center" w:pos="4680"/>
        <w:tab w:val="right" w:pos="9360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614AD"/>
    <w:rPr>
      <w:rFonts w:eastAsiaTheme="minorEastAsia"/>
    </w:rPr>
  </w:style>
  <w:style w:type="character" w:styleId="ae">
    <w:name w:val="annotation reference"/>
    <w:basedOn w:val="a0"/>
    <w:uiPriority w:val="99"/>
    <w:semiHidden/>
    <w:unhideWhenUsed/>
    <w:rsid w:val="008E5AD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E5AD4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8E5AD4"/>
    <w:rPr>
      <w:rFonts w:eastAsiaTheme="minorEastAsia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5AD4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8E5AD4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2B06"/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062B06"/>
    <w:rPr>
      <w:rFonts w:eastAsiaTheme="minorEastAsia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62B06"/>
    <w:rPr>
      <w:vertAlign w:val="superscript"/>
    </w:rPr>
  </w:style>
  <w:style w:type="paragraph" w:styleId="a6">
    <w:name w:val="Normal (Web)"/>
    <w:basedOn w:val="a"/>
    <w:uiPriority w:val="99"/>
    <w:unhideWhenUsed/>
    <w:rsid w:val="00BF1E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F1ED8"/>
    <w:rPr>
      <w:rFonts w:eastAsiaTheme="minorEastAsia"/>
    </w:rPr>
  </w:style>
  <w:style w:type="table" w:styleId="a8">
    <w:name w:val="Table Grid"/>
    <w:basedOn w:val="a1"/>
    <w:uiPriority w:val="39"/>
    <w:rsid w:val="00BF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F1ED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614AD"/>
    <w:pPr>
      <w:tabs>
        <w:tab w:val="center" w:pos="4680"/>
        <w:tab w:val="right" w:pos="9360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614AD"/>
    <w:rPr>
      <w:rFonts w:eastAsiaTheme="minorEastAsia"/>
    </w:rPr>
  </w:style>
  <w:style w:type="paragraph" w:styleId="ac">
    <w:name w:val="footer"/>
    <w:basedOn w:val="a"/>
    <w:link w:val="ad"/>
    <w:uiPriority w:val="99"/>
    <w:unhideWhenUsed/>
    <w:rsid w:val="006614AD"/>
    <w:pPr>
      <w:tabs>
        <w:tab w:val="center" w:pos="4680"/>
        <w:tab w:val="right" w:pos="9360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614AD"/>
    <w:rPr>
      <w:rFonts w:eastAsiaTheme="minorEastAsia"/>
    </w:rPr>
  </w:style>
  <w:style w:type="character" w:styleId="ae">
    <w:name w:val="annotation reference"/>
    <w:basedOn w:val="a0"/>
    <w:uiPriority w:val="99"/>
    <w:semiHidden/>
    <w:unhideWhenUsed/>
    <w:rsid w:val="008E5AD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E5AD4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8E5AD4"/>
    <w:rPr>
      <w:rFonts w:eastAsiaTheme="minorEastAsia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E5AD4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8E5AD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1908</Words>
  <Characters>1089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Heinonen</dc:creator>
  <cp:lastModifiedBy>Tetiana</cp:lastModifiedBy>
  <cp:revision>3</cp:revision>
  <dcterms:created xsi:type="dcterms:W3CDTF">2023-09-26T13:59:00Z</dcterms:created>
  <dcterms:modified xsi:type="dcterms:W3CDTF">2023-09-27T08:12:00Z</dcterms:modified>
</cp:coreProperties>
</file>